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EA" w:rsidRPr="00674A87" w:rsidRDefault="00A84B5B" w:rsidP="00F21320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浙江阿特多多知识产权交易中心</w:t>
      </w:r>
    </w:p>
    <w:p w:rsidR="008E7FEA" w:rsidRPr="00674A87" w:rsidRDefault="008E7FEA" w:rsidP="00F21320">
      <w:pPr>
        <w:widowControl/>
        <w:shd w:val="clear" w:color="auto" w:fill="FFFFFF"/>
        <w:snapToGrid w:val="0"/>
        <w:spacing w:beforeLines="50" w:afterLines="50"/>
        <w:jc w:val="center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mbria" w:eastAsia="宋体" w:hAnsi="Cambria" w:cs="宋体" w:hint="eastAsia"/>
          <w:b/>
          <w:color w:val="000000" w:themeColor="text1"/>
          <w:kern w:val="0"/>
          <w:sz w:val="32"/>
          <w:szCs w:val="32"/>
        </w:rPr>
        <w:t>电子交易合同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480" w:firstLineChars="2250" w:firstLine="540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合同编号：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00" w:afterAutospacing="1" w:line="360" w:lineRule="auto"/>
        <w:ind w:right="480" w:firstLineChars="2250" w:firstLine="540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签订日期：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说明：本合同为买卖双方通过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（以下简称“阿特多多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</w:t>
      </w:r>
      <w:r w:rsidR="002968A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”）进行交易标的买卖而达成的电子交易合同的纸质表现形式，该纸质合同对应的电子交易合同已按照《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交易规则》的规定在阿特多多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</w:t>
      </w:r>
      <w:r w:rsidR="002968A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交易指令成交时生效。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买方（全称）：</w:t>
      </w:r>
    </w:p>
    <w:p w:rsidR="008E7FEA" w:rsidRPr="00674A87" w:rsidRDefault="007D270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交易账号</w:t>
      </w:r>
      <w:r w:rsidR="008E7FE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卖方（全称）：</w:t>
      </w:r>
    </w:p>
    <w:p w:rsidR="008E7FEA" w:rsidRPr="00674A87" w:rsidRDefault="007D270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交易账号</w:t>
      </w:r>
      <w:r w:rsidR="008E7FEA"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鉴于买卖双方均为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的会员，均已认真阅读、完全理解并同意遵守《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交易规则》、《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</w:t>
      </w:r>
      <w:r w:rsidR="00475F2A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E67D10" w:rsidRP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475F2A">
        <w:rPr>
          <w:rFonts w:hint="eastAsia"/>
          <w:color w:val="000000"/>
          <w:sz w:val="24"/>
        </w:rPr>
        <w:t>《浙江阿特多多知识产权交易中心风险控制管理办法（试行）》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其他相关规则和制度，自愿接受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所有规则和制度的约束。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lastRenderedPageBreak/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根据《中华人民共和国合同法》、《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E67D10" w:rsidRP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及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其他相关规则和制度，本着平等互利、等价有偿、诚实信用的原则，买卖双方通过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进行交易，订立本合同。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一、合同标的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本合同标的为限量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知识产权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单位许可权。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二、标的数量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Chars="200" w:firstLine="48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本合同标的数量为双方在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交易时最终成交的数量。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二、交易价款与支付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交易价款以买卖双方通过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电子交易系统最终成交的金额为准。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买卖双方同意，交易价款由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代收、代付，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有权在交易价款中直接扣除买卖双方应向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支付的各项服务费。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三、税费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买卖双方一致同意，双方因参与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交易所产生的相关税费，按国家有关规定缴纳和执行。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lastRenderedPageBreak/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四、卖方对限量</w:t>
      </w:r>
      <w:r w:rsidR="00E67D10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知识产权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单位许可权的权利担保和买方权利限制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卖方保证，其合法拥有或有权使用本合同项下每一交易标的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作品知识产权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，并有权将该作品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知识产权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在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转许可给买方专有使用，且买方有权转许可给其他第三方。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买方对受让的每一交易标的仅限于通过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行使相关权利，行使方式仅限于在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交易或</w:t>
      </w:r>
      <w:r w:rsidR="00824AA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定制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交收。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如卖方提供的合同标的存在权利瑕疵，卖方应尽到足够的勤勉义务，以避免和减少买方损失，同时卖方应承担相应的违约责任。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ind w:firstLine="420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五、违约责任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（一）根据《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交易规则》、《</w:t>
      </w:r>
      <w:r w:rsidR="00A84B5B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浙江阿特多多知识产权交易中心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限量美术作品版权交易细则》</w:t>
      </w:r>
      <w:r w:rsidR="00475F2A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《浙江阿特多多知识产权交易中心限量</w:t>
      </w:r>
      <w:r w:rsidR="00E67D10" w:rsidRP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非物质文化遗产作品知识产权</w:t>
      </w:r>
      <w:r w:rsidR="00E67D10" w:rsidRPr="00E67D10">
        <w:rPr>
          <w:rFonts w:ascii="Calibri" w:eastAsia="宋体" w:hAnsi="Calibri" w:cs="宋体"/>
          <w:color w:val="000000" w:themeColor="text1"/>
          <w:kern w:val="0"/>
          <w:sz w:val="24"/>
          <w:szCs w:val="24"/>
        </w:rPr>
        <w:t>交易细则》</w:t>
      </w:r>
      <w:r w:rsidR="00E67D10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、</w:t>
      </w:r>
      <w:r w:rsidR="00475F2A">
        <w:rPr>
          <w:rFonts w:hint="eastAsia"/>
          <w:color w:val="000000"/>
          <w:sz w:val="24"/>
        </w:rPr>
        <w:t>《浙江阿特多多知识产权交易中心风险控制管理办法（试行）》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等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相关规则和制度的规定，任何一方的下列行为属于违约行为，违约方应向守约方承担违约责任：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 xml:space="preserve">1. 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买方未按规定及时支付足额交易价款或其他相关款项；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2. 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卖方交付的合同标的存在权利瑕疵；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ab/>
        <w:t xml:space="preserve">3. </w:t>
      </w:r>
      <w:r w:rsidR="00940095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Times New Roman" w:hint="eastAsia"/>
          <w:color w:val="000000" w:themeColor="text1"/>
          <w:kern w:val="0"/>
          <w:sz w:val="24"/>
          <w:szCs w:val="24"/>
        </w:rPr>
        <w:t>认定的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其他违约行为。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（二）违约行为发生后，本合同终止执行，违约方需向守约方支付合同总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金额</w:t>
      </w: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20%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的违约金。同时，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守约方有权要求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对违约方进行处罚。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lastRenderedPageBreak/>
        <w:t>（三）在不损害</w:t>
      </w:r>
      <w:r w:rsidR="0094009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和第三方合法权益、符合</w:t>
      </w:r>
      <w:r w:rsidR="0094009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规则和制度的前提下，若买卖双方就违约事宜自愿达成和解协议，</w:t>
      </w:r>
      <w:r w:rsidR="00940095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可协助双方办理相关手续。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六、不可抗力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（一）因不可抗力因素导致不能完全或部分履行本合同义务的，受不可抗力影响的一方或双方不承担违约责任，但应在不可抗力发生后</w:t>
      </w:r>
      <w:r w:rsidRPr="00674A87">
        <w:rPr>
          <w:rFonts w:ascii="Times New Roman" w:eastAsia="宋体" w:hAnsi="Times New Roman" w:cs="宋体"/>
          <w:color w:val="000000" w:themeColor="text1"/>
          <w:kern w:val="0"/>
          <w:sz w:val="24"/>
          <w:szCs w:val="24"/>
        </w:rPr>
        <w:t>3</w:t>
      </w:r>
      <w:r w:rsidRPr="00674A87">
        <w:rPr>
          <w:rFonts w:ascii="Times New Roman" w:eastAsia="宋体" w:hAnsi="Times New Roman" w:cs="宋体" w:hint="eastAsia"/>
          <w:color w:val="000000" w:themeColor="text1"/>
          <w:kern w:val="0"/>
          <w:sz w:val="24"/>
          <w:szCs w:val="24"/>
        </w:rPr>
        <w:t>日内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通知对方和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（二）受不可抗力影响的一方或双方有义务采取措施，将因不可抗力造成的损失降低到最低程度。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b/>
          <w:bCs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七、合同生效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（一）本合同是双方申请成为阿特多多</w:t>
      </w:r>
      <w:r w:rsidR="0094009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会员入市协议的有效组成部份，双方入市申请一经阿特多多</w:t>
      </w:r>
      <w:r w:rsidR="0094009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交易中心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批准，即视为双方同意本合同内容。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（二）买卖双方登录</w:t>
      </w:r>
      <w:r w:rsidR="00940095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阿特多多交易中心</w:t>
      </w: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、输入交易指令并最终交易成交时，即视为双方签署本合同并对双方产生法律效力。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（三）本合同对应的交易代码、交易时间及交易密码均视为买卖双方的电子签名。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八、争议解决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（一）本合同的解释、适用及与本合同有关的争议，均适用中华人民共和国法律。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（二）双方发生纠纷时，首先应协商解决，协商不成的，任何一方可向阿特多多</w:t>
      </w:r>
      <w:r w:rsidR="00940095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交易中心</w:t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所在地的人民法院提起诉讼。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宋体"/>
          <w:color w:val="000000" w:themeColor="text1"/>
          <w:kern w:val="0"/>
          <w:sz w:val="24"/>
          <w:szCs w:val="24"/>
        </w:rPr>
        <w:lastRenderedPageBreak/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b/>
          <w:bCs/>
          <w:color w:val="000000" w:themeColor="text1"/>
          <w:kern w:val="0"/>
          <w:sz w:val="24"/>
          <w:szCs w:val="24"/>
        </w:rPr>
        <w:t>签署：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买方：</w:t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卖方：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法定代表人或授权代表：</w:t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ab/>
      </w:r>
      <w:r w:rsidRPr="00674A87">
        <w:rPr>
          <w:rFonts w:ascii="Calibri" w:eastAsia="宋体" w:hAnsi="Calibri" w:cs="宋体" w:hint="eastAsia"/>
          <w:color w:val="000000" w:themeColor="text1"/>
          <w:kern w:val="0"/>
          <w:sz w:val="24"/>
          <w:szCs w:val="24"/>
        </w:rPr>
        <w:t>法定代表人或授权代表：</w:t>
      </w:r>
    </w:p>
    <w:p w:rsidR="008E7FEA" w:rsidRPr="00674A87" w:rsidRDefault="008E7FEA" w:rsidP="008E7FEA">
      <w:pPr>
        <w:widowControl/>
        <w:shd w:val="clear" w:color="auto" w:fill="FFFFFF"/>
        <w:snapToGrid w:val="0"/>
        <w:spacing w:before="100" w:beforeAutospacing="1" w:after="100" w:afterAutospacing="1" w:line="360" w:lineRule="auto"/>
        <w:jc w:val="lef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Times New Roman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56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 </w:t>
      </w:r>
    </w:p>
    <w:p w:rsidR="008E7FEA" w:rsidRPr="00674A87" w:rsidRDefault="008E7FEA" w:rsidP="008E7FEA">
      <w:pPr>
        <w:widowControl/>
        <w:shd w:val="clear" w:color="auto" w:fill="FFFFFF"/>
        <w:wordWrap w:val="0"/>
        <w:snapToGrid w:val="0"/>
        <w:spacing w:before="100" w:beforeAutospacing="1" w:after="156"/>
        <w:jc w:val="right"/>
        <w:rPr>
          <w:rFonts w:ascii="宋体" w:eastAsia="宋体" w:hAnsi="宋体" w:cs="宋体"/>
          <w:color w:val="000000" w:themeColor="text1"/>
          <w:kern w:val="0"/>
          <w:sz w:val="24"/>
          <w:szCs w:val="24"/>
        </w:rPr>
      </w:pPr>
      <w:r w:rsidRPr="00674A87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 </w:t>
      </w:r>
    </w:p>
    <w:p w:rsidR="00CE2B89" w:rsidRPr="00674A87" w:rsidRDefault="00CE2B89">
      <w:pPr>
        <w:rPr>
          <w:color w:val="000000" w:themeColor="text1"/>
        </w:rPr>
      </w:pPr>
      <w:bookmarkStart w:id="0" w:name="_GoBack"/>
      <w:bookmarkEnd w:id="0"/>
    </w:p>
    <w:sectPr w:rsidR="00CE2B89" w:rsidRPr="00674A87" w:rsidSect="00BA3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E5A" w:rsidRDefault="00CF5E5A" w:rsidP="00940095">
      <w:r>
        <w:separator/>
      </w:r>
    </w:p>
  </w:endnote>
  <w:endnote w:type="continuationSeparator" w:id="0">
    <w:p w:rsidR="00CF5E5A" w:rsidRDefault="00CF5E5A" w:rsidP="00940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E5A" w:rsidRDefault="00CF5E5A" w:rsidP="00940095">
      <w:r>
        <w:separator/>
      </w:r>
    </w:p>
  </w:footnote>
  <w:footnote w:type="continuationSeparator" w:id="0">
    <w:p w:rsidR="00CF5E5A" w:rsidRDefault="00CF5E5A" w:rsidP="00940095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wc">
    <w15:presenceInfo w15:providerId="None" w15:userId="cw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19F"/>
    <w:rsid w:val="00041FF9"/>
    <w:rsid w:val="000E64E0"/>
    <w:rsid w:val="00254A3C"/>
    <w:rsid w:val="00267291"/>
    <w:rsid w:val="002968AA"/>
    <w:rsid w:val="002B7A24"/>
    <w:rsid w:val="002C7E5D"/>
    <w:rsid w:val="00306810"/>
    <w:rsid w:val="00356E6D"/>
    <w:rsid w:val="00475F2A"/>
    <w:rsid w:val="00553BFD"/>
    <w:rsid w:val="00674A87"/>
    <w:rsid w:val="006E0419"/>
    <w:rsid w:val="00785F1D"/>
    <w:rsid w:val="007911E6"/>
    <w:rsid w:val="007D270A"/>
    <w:rsid w:val="007E7373"/>
    <w:rsid w:val="00824AAB"/>
    <w:rsid w:val="008C5ECE"/>
    <w:rsid w:val="008E7FEA"/>
    <w:rsid w:val="00905777"/>
    <w:rsid w:val="0093611E"/>
    <w:rsid w:val="00940095"/>
    <w:rsid w:val="0098186E"/>
    <w:rsid w:val="00A33641"/>
    <w:rsid w:val="00A4419F"/>
    <w:rsid w:val="00A84B5B"/>
    <w:rsid w:val="00AD4D22"/>
    <w:rsid w:val="00BA3E13"/>
    <w:rsid w:val="00C271BB"/>
    <w:rsid w:val="00C454A5"/>
    <w:rsid w:val="00CE2B89"/>
    <w:rsid w:val="00CF5E5A"/>
    <w:rsid w:val="00D2562B"/>
    <w:rsid w:val="00E509EF"/>
    <w:rsid w:val="00E67D10"/>
    <w:rsid w:val="00F21320"/>
    <w:rsid w:val="00F663F1"/>
    <w:rsid w:val="00FA4695"/>
    <w:rsid w:val="00FC511F"/>
    <w:rsid w:val="00FF2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E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0095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4009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400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4009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400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400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3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7750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9907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4" w:color="CCCCCC"/>
                <w:bottom w:val="single" w:sz="6" w:space="0" w:color="CCCCCC"/>
                <w:right w:val="single" w:sz="6" w:space="4" w:color="CCCCCC"/>
              </w:divBdr>
              <w:divsChild>
                <w:div w:id="56788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8CF5D-B880-49B0-B99C-51279ACA5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279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RubbanSauma</cp:lastModifiedBy>
  <cp:revision>31</cp:revision>
  <cp:lastPrinted>2018-02-07T07:16:00Z</cp:lastPrinted>
  <dcterms:created xsi:type="dcterms:W3CDTF">2016-06-17T02:18:00Z</dcterms:created>
  <dcterms:modified xsi:type="dcterms:W3CDTF">2018-02-07T07:19:00Z</dcterms:modified>
</cp:coreProperties>
</file>