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F45" w:rsidRPr="00717D49" w:rsidRDefault="002F33D8" w:rsidP="00F029FF">
      <w:pPr>
        <w:widowControl/>
        <w:shd w:val="clear" w:color="auto" w:fill="FFFFFF"/>
        <w:snapToGrid w:val="0"/>
        <w:spacing w:beforeLines="50" w:afterLines="50"/>
        <w:jc w:val="center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>
        <w:rPr>
          <w:rFonts w:ascii="Cambria" w:eastAsia="宋体" w:hAnsi="Cambria" w:cs="宋体" w:hint="eastAsia"/>
          <w:b/>
          <w:color w:val="000000" w:themeColor="text1"/>
          <w:kern w:val="0"/>
          <w:sz w:val="32"/>
          <w:szCs w:val="32"/>
        </w:rPr>
        <w:t>浙江阿特多多知识产权交易中心</w:t>
      </w:r>
    </w:p>
    <w:p w:rsidR="00553F45" w:rsidRPr="00717D49" w:rsidRDefault="00553F45" w:rsidP="00F029FF">
      <w:pPr>
        <w:widowControl/>
        <w:shd w:val="clear" w:color="auto" w:fill="FFFFFF"/>
        <w:snapToGrid w:val="0"/>
        <w:spacing w:beforeLines="50" w:afterLines="50"/>
        <w:jc w:val="center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mbria" w:eastAsia="宋体" w:hAnsi="Cambria" w:cs="宋体" w:hint="eastAsia"/>
          <w:b/>
          <w:color w:val="000000" w:themeColor="text1"/>
          <w:kern w:val="0"/>
          <w:sz w:val="32"/>
          <w:szCs w:val="32"/>
        </w:rPr>
        <w:t>电子交收合同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wordWrap w:val="0"/>
        <w:snapToGrid w:val="0"/>
        <w:spacing w:before="100" w:beforeAutospacing="1" w:after="100" w:afterAutospacing="1" w:line="360" w:lineRule="auto"/>
        <w:ind w:right="1080"/>
        <w:jc w:val="righ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合同编号：</w:t>
      </w:r>
    </w:p>
    <w:p w:rsidR="00553F45" w:rsidRPr="00717D49" w:rsidRDefault="00553F45" w:rsidP="00553F45">
      <w:pPr>
        <w:widowControl/>
        <w:shd w:val="clear" w:color="auto" w:fill="FFFFFF"/>
        <w:wordWrap w:val="0"/>
        <w:snapToGrid w:val="0"/>
        <w:spacing w:before="100" w:beforeAutospacing="1" w:after="100" w:afterAutospacing="1" w:line="360" w:lineRule="auto"/>
        <w:ind w:right="1080"/>
        <w:jc w:val="righ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签订日期：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说明：本合同为甲乙双方通过</w:t>
      </w:r>
      <w:r w:rsidR="002F33D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（以下简称“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”）进行</w:t>
      </w:r>
      <w:r w:rsidR="00FB366B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专业制作和配送而达成的电子交收合同的纸质表现形式，该纸质合同对应的电子交收合同已按照《</w:t>
      </w:r>
      <w:r w:rsidR="002F33D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限量美术作品版权衍生品交收细则》</w:t>
      </w:r>
      <w:r w:rsidR="0047329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、《</w:t>
      </w:r>
      <w:r w:rsidR="00A105B9" w:rsidRPr="00A105B9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浙江阿特多多知识产权交易中心限量</w:t>
      </w:r>
      <w:r w:rsidR="00A105B9" w:rsidRPr="00A105B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非物质文化遗产定制产品</w:t>
      </w:r>
      <w:r w:rsidR="00A105B9" w:rsidRPr="00A105B9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交收细则</w:t>
      </w:r>
      <w:r w:rsidR="0047329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》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的相关规定在</w:t>
      </w:r>
      <w:r w:rsidR="00556717"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交收指令成交时生效。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甲方（全称）：</w:t>
      </w:r>
    </w:p>
    <w:p w:rsidR="00553F45" w:rsidRPr="00717D49" w:rsidRDefault="00F102EB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交易账号</w:t>
      </w:r>
      <w:r w:rsidR="00553F45"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：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乙方（全称）：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法定代表人：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鉴于：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 xml:space="preserve">1. 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甲方为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的会员，已通过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受让限量</w:t>
      </w:r>
      <w:r w:rsid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知识产权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单位许可权并决定定制交收其衍生品；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lastRenderedPageBreak/>
        <w:t xml:space="preserve">2. 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乙方为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指定的交收点，已与阿特多多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签署生效《战略合作协议》，为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会员提供</w:t>
      </w:r>
      <w:r w:rsidR="00A62D5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的专业制作和配送等服务；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 xml:space="preserve">3. 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甲乙双方均已认真阅读、完全理解并同意遵守《</w:t>
      </w:r>
      <w:r w:rsidR="002F33D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限量美术作品版权交易细则》、</w:t>
      </w:r>
      <w:r w:rsidR="00C3562D">
        <w:rPr>
          <w:rFonts w:hint="eastAsia"/>
          <w:color w:val="000000"/>
          <w:sz w:val="24"/>
        </w:rPr>
        <w:t>《浙江阿特多多知识产权交易中心风险控制管理办法（试行）》、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《</w:t>
      </w:r>
      <w:r w:rsidR="002F33D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限量美术作品版权衍生品交收细则》</w:t>
      </w:r>
      <w:r w:rsid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212CED" w:rsidRPr="00212CED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《浙江阿特多多知识产权交易中心限量</w:t>
      </w:r>
      <w:r w:rsidR="00212CED" w:rsidRP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非物质文化遗产作品知识产权</w:t>
      </w:r>
      <w:r w:rsidR="00212CED" w:rsidRPr="00212CED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交易细则》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及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其他相关规则和制度，自愿接受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所有规则和制度的约束。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根据《中华人民共和国合同法》、《</w:t>
      </w:r>
      <w:r w:rsidR="002F33D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限量美术作品版权衍生品交收细则》</w:t>
      </w:r>
      <w:r w:rsid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212CED" w:rsidRPr="00212CED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《浙江阿特多多知识产权交易中心限量</w:t>
      </w:r>
      <w:r w:rsidR="00212CED" w:rsidRP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非物质文化遗产作品知识产权</w:t>
      </w:r>
      <w:r w:rsidR="00212CED" w:rsidRPr="00212CED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交易细则》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及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其他规则和制度的规定，本着平等互利、等价有偿、诚实信用的原则，买卖双方就</w:t>
      </w:r>
      <w:r w:rsidR="00A62D5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的定制交收等事宜，订立本合同。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一、合同标的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本合同标的为限量</w:t>
      </w:r>
      <w:r w:rsidR="00212CED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知识产权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单位许可权的衍生品。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二、标的数量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本合同的标的为甲方通过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提交的</w:t>
      </w:r>
      <w:r w:rsidR="00A62D5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交收申请中标明的数量。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lastRenderedPageBreak/>
        <w:t>二、</w:t>
      </w:r>
      <w:r w:rsidR="00A62D55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交收流程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1.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甲方通过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提交</w:t>
      </w:r>
      <w:r w:rsidR="00A62D5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交收申请，选择提货的</w:t>
      </w:r>
      <w:r w:rsidR="00A62D55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的商品代码、不同形态的商品子代码（如有）、指定交收点、尺寸、数量和申请日期。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2. </w:t>
      </w:r>
      <w:r w:rsidRPr="00717D4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甲方在</w:t>
      </w:r>
      <w:r w:rsidR="00643DBC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提交</w:t>
      </w:r>
      <w:r w:rsidR="00A62D55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衍生品</w:t>
      </w:r>
      <w:r w:rsidR="00A62D55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交收申请并确认支付相关制作费用后，</w:t>
      </w:r>
      <w:r w:rsidR="00A62D55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交收申请不可撤销。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3.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甲方通过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选择提货商品的编号方式：免费随机号或加价自选号。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4.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甲方通过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填写</w:t>
      </w:r>
      <w:r w:rsidR="00A62D55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的配送信息，确认配送费及财产运输保险费。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ab/>
        <w:t xml:space="preserve">5.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乙方根据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在每月提货通知日送达的《提货单清单》，按期完成</w:t>
      </w:r>
      <w:r w:rsidR="00A62D55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的制作和配送。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b/>
          <w:bCs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三、交易价款与支付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1.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甲方在</w:t>
      </w:r>
      <w:r w:rsidR="00A62D5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交收时需通过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在线支付</w:t>
      </w:r>
      <w:r w:rsidR="00A62D5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交收费用，包括制作费、选号费、配送费及财产运输保险费，甲方同意由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代收。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2.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甲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方支付的</w:t>
      </w:r>
      <w:r w:rsidR="00A62D5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交收费用由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指定银行结算账户统一清算，并根据相关约定按月划拨至乙方的资金账户，乙方对此付款方式没有异议。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四、税费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甲方如需要</w:t>
      </w:r>
      <w:r w:rsidR="00A62D5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交收费用的发票，须直接与乙方联系并向乙方提供开具发票所需的相关信息。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lastRenderedPageBreak/>
        <w:t>五、双方权利和义务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1.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乙方应严格按照甲方</w:t>
      </w:r>
      <w:r w:rsidR="00A62D5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交收申请中载明的</w:t>
      </w:r>
      <w:r w:rsidR="00A62D55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的商品代码、不同形态的商品子代码（如有）、尺寸、数量以及</w:t>
      </w:r>
      <w:r w:rsidR="00A62D55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挂牌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说明书及相关公告中披露的材质等要求制作</w:t>
      </w:r>
      <w:r w:rsidR="00A62D5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，对</w:t>
      </w:r>
      <w:r w:rsidR="00A62D5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的质量承担担保责任。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2.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甲方在收到</w:t>
      </w:r>
      <w:r w:rsidR="00A62D55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后，应先验货再签收。如</w:t>
      </w:r>
      <w:r w:rsidR="00A62D55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的名称、尺寸、数量、编号、电子标签及二维码等有误或存有破损，应当场拒签退回并取得物流相关证明，由此产生的费用和损失由乙方承担。甲方委托第三方代收的，由甲方自行承担风险。甲方签收，即视为确认衍生品无瑕疵。</w:t>
      </w:r>
      <w:r w:rsidR="009D22AE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定制交收的衍生品属甲方定作的商品，不支持七天无理由退货。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3.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甲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方未准确填写配送信息造成</w:t>
      </w:r>
      <w:r w:rsidR="00A62D55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退回的，由甲方联系乙方重新配送并支付相关费用；甲方未准确填写配送信息造成错误交收的，由甲方自行承担损失。</w:t>
      </w:r>
      <w:r w:rsidRPr="00717D49">
        <w:rPr>
          <w:rFonts w:ascii="宋体" w:eastAsia="宋体" w:hAnsi="宋体" w:cs="Times New Roman"/>
          <w:b/>
          <w:bCs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六、违约责任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（一）根据《</w:t>
      </w:r>
      <w:r w:rsidR="002F33D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限量美术作品版权交易细则》、</w:t>
      </w:r>
      <w:r w:rsidR="001317CF">
        <w:rPr>
          <w:rFonts w:hint="eastAsia"/>
          <w:color w:val="000000"/>
          <w:sz w:val="24"/>
        </w:rPr>
        <w:t>《浙江阿特多多知识产权交易中心风险控制管理办法（试行）》、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《</w:t>
      </w:r>
      <w:r w:rsidR="002F33D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限量美术作品版权衍生品交收细则》</w:t>
      </w:r>
      <w:r w:rsid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212CED" w:rsidRPr="00212CED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《浙江阿特多多知识产权交易中心限量</w:t>
      </w:r>
      <w:r w:rsidR="00212CED" w:rsidRP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非物质文化遗产作品知识产权</w:t>
      </w:r>
      <w:r w:rsidR="00212CED" w:rsidRPr="00212CED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交易细则》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等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规则和制度的规定，任何一方的下列行为均属于违约行为，违约方应向守约方承担违约责任：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1.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甲方未及时支付足额</w:t>
      </w:r>
      <w:r w:rsidR="00A62D5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交收费用或其他相关款项；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ab/>
        <w:t xml:space="preserve">2.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乙方制作的</w:t>
      </w:r>
      <w:r w:rsidR="00A62D55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未能达到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规定的标准；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ab/>
        <w:t xml:space="preserve">3.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乙方未在规定的期限内完成配送；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ab/>
        <w:t xml:space="preserve">4. </w:t>
      </w:r>
      <w:r w:rsidRPr="00717D49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在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配送过程中，发生</w:t>
      </w:r>
      <w:r w:rsidR="00A62D55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丢失、破损等情况；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ab/>
        <w:t xml:space="preserve">5. </w:t>
      </w:r>
      <w:r w:rsidR="00643DBC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认定的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其他违约行为。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lastRenderedPageBreak/>
        <w:t>（二）本条第（一）款第</w:t>
      </w:r>
      <w:r w:rsidRPr="00717D4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1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项违约行为发生后，甲方同意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从其资金帐户内直接扣划相应费用，以保证本交收合同的履行；如甲方帐户内资金不足以支付前述费用，甲方同意在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规定的期限内补足款项，完成</w:t>
      </w:r>
      <w:r w:rsidR="00A62D5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交收。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（三）本条第（一）款第</w:t>
      </w:r>
      <w:r w:rsidRPr="00717D4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2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项、第</w:t>
      </w:r>
      <w:r w:rsidRPr="00717D4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3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项、第</w:t>
      </w:r>
      <w:r w:rsidRPr="00717D4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4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项违约行为发生后，乙方同意按《</w:t>
      </w:r>
      <w:r w:rsidR="002F33D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限量美术作品版权衍生品交收细则》</w:t>
      </w:r>
      <w:r w:rsid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212CED" w:rsidRPr="00212CED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《浙江阿特多多知识产权交易中心限量</w:t>
      </w:r>
      <w:r w:rsidR="00212CED" w:rsidRP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非物质文化遗产作品知识产权</w:t>
      </w:r>
      <w:r w:rsidR="00212CED" w:rsidRPr="00212CED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交易细则》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的有关规定，向甲方承担违约责任。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（四）在不损害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和第三方合法权益、符合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规则和制度的前提下，若甲乙双方就违约事宜自愿达成和解协议，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可配合双方办理相关手续。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七、不可抗力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（一）因不可抗力因素导致不能完全或部分履行本合同义务的，受不可抗力影响的一方或双方不承担违约责任，但应在不可抗力发生后</w:t>
      </w:r>
      <w:r w:rsidRPr="00717D49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3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日内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通知对方和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（二）受不可抗力影响的一方或双方有义务采取措施，将因不可抗力造成的损失降低到最低程度。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b/>
          <w:bCs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八、合同生效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（一）本合同是甲方申请成为</w:t>
      </w:r>
      <w:r w:rsidR="00643DBC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会员入市协议的有效组成部份，甲方入市申请一经阿特多多</w:t>
      </w:r>
      <w:r w:rsidR="00643DBC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交易中心</w:t>
      </w: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批准，即视为同意本合同的全部内容。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（二）本合同是乙方与阿特多多</w:t>
      </w:r>
      <w:r w:rsidR="00643DBC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交易中心</w:t>
      </w: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签署的《战略合作协议》的有效组成部份，《战略合作协议》签署生效即视为乙方同意本合同的全部内容。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lastRenderedPageBreak/>
        <w:t>（三）甲方在</w:t>
      </w:r>
      <w:r w:rsidR="00643DBC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提交</w:t>
      </w:r>
      <w:r w:rsidR="00A62D55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衍生品定制</w:t>
      </w: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交收申请并确认支付相关交收费用后，即视为双方签署本合同并对双方产生法律效力。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（四）本合同对应的交易代码、交易时间及交易密码均视为双方的电子签名。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九、争议解决及其他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（一）本合同的解释、适用及与本合同有关的争议，均适用中华人民共和国法律。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（二）双方发生纠纷时，首先应协商解决，协商不成的，任何一方可向阿特多多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所在地的人民法院提起诉讼。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签署：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甲方：</w:t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乙方：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个人、法定代表人或授权代表：</w:t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法定代表人或授权代表：</w:t>
      </w:r>
    </w:p>
    <w:p w:rsidR="00A73D40" w:rsidRPr="00717D49" w:rsidRDefault="00A73D40">
      <w:pPr>
        <w:rPr>
          <w:color w:val="000000" w:themeColor="text1"/>
        </w:rPr>
      </w:pPr>
      <w:bookmarkStart w:id="0" w:name="_GoBack"/>
      <w:bookmarkEnd w:id="0"/>
    </w:p>
    <w:sectPr w:rsidR="00A73D40" w:rsidRPr="00717D49" w:rsidSect="009A71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622" w:rsidRDefault="00A67622" w:rsidP="00553F45">
      <w:r>
        <w:separator/>
      </w:r>
    </w:p>
  </w:endnote>
  <w:endnote w:type="continuationSeparator" w:id="0">
    <w:p w:rsidR="00A67622" w:rsidRDefault="00A67622" w:rsidP="00553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622" w:rsidRDefault="00A67622" w:rsidP="00553F45">
      <w:r>
        <w:separator/>
      </w:r>
    </w:p>
  </w:footnote>
  <w:footnote w:type="continuationSeparator" w:id="0">
    <w:p w:rsidR="00A67622" w:rsidRDefault="00A67622" w:rsidP="00553F45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wc">
    <w15:presenceInfo w15:providerId="None" w15:userId="cw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04D8"/>
    <w:rsid w:val="00097DCE"/>
    <w:rsid w:val="000C7109"/>
    <w:rsid w:val="000E3178"/>
    <w:rsid w:val="001317CF"/>
    <w:rsid w:val="00212CED"/>
    <w:rsid w:val="00294F3D"/>
    <w:rsid w:val="0029627C"/>
    <w:rsid w:val="002B1B70"/>
    <w:rsid w:val="002D13D5"/>
    <w:rsid w:val="002F33D8"/>
    <w:rsid w:val="0030156A"/>
    <w:rsid w:val="00331C0D"/>
    <w:rsid w:val="003474B3"/>
    <w:rsid w:val="003670DB"/>
    <w:rsid w:val="004216AC"/>
    <w:rsid w:val="00433920"/>
    <w:rsid w:val="00473298"/>
    <w:rsid w:val="00493910"/>
    <w:rsid w:val="00502148"/>
    <w:rsid w:val="00553F45"/>
    <w:rsid w:val="00556717"/>
    <w:rsid w:val="00570D16"/>
    <w:rsid w:val="00574076"/>
    <w:rsid w:val="005967D6"/>
    <w:rsid w:val="00603281"/>
    <w:rsid w:val="00643DBC"/>
    <w:rsid w:val="006F1BFE"/>
    <w:rsid w:val="00717D49"/>
    <w:rsid w:val="00836B63"/>
    <w:rsid w:val="008A6E62"/>
    <w:rsid w:val="008F2C50"/>
    <w:rsid w:val="0090416D"/>
    <w:rsid w:val="00947252"/>
    <w:rsid w:val="00971B7A"/>
    <w:rsid w:val="009A71F5"/>
    <w:rsid w:val="009C685A"/>
    <w:rsid w:val="009D22AE"/>
    <w:rsid w:val="00A105B9"/>
    <w:rsid w:val="00A62D55"/>
    <w:rsid w:val="00A63006"/>
    <w:rsid w:val="00A67622"/>
    <w:rsid w:val="00A73D40"/>
    <w:rsid w:val="00B77F48"/>
    <w:rsid w:val="00C3562D"/>
    <w:rsid w:val="00C5747E"/>
    <w:rsid w:val="00CB7713"/>
    <w:rsid w:val="00D26B07"/>
    <w:rsid w:val="00EE7D55"/>
    <w:rsid w:val="00F029FF"/>
    <w:rsid w:val="00F102EB"/>
    <w:rsid w:val="00F304D8"/>
    <w:rsid w:val="00FB3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F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F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F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F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F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43DB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43D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RubbanSauma</cp:lastModifiedBy>
  <cp:revision>34</cp:revision>
  <dcterms:created xsi:type="dcterms:W3CDTF">2016-06-17T02:32:00Z</dcterms:created>
  <dcterms:modified xsi:type="dcterms:W3CDTF">2018-02-07T07:20:00Z</dcterms:modified>
</cp:coreProperties>
</file>